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452" w:type="dxa"/>
        <w:jc w:val="left"/>
        <w:tblInd w:w="-284" w:type="dxa"/>
        <w:tblLayout w:type="fixed"/>
        <w:tblLook w:val="04A0" w:firstRow="1" w:lastRow="0" w:firstColumn="1" w:lastColumn="0" w:noHBand="0" w:noVBand="1"/>
      </w:tblPr>
      <w:tblGrid>
        <w:gridCol w:w="4394"/>
        <w:gridCol w:w="142"/>
        <w:gridCol w:w="5103"/>
        <w:gridCol w:w="452"/>
        <w:gridCol w:w="23"/>
        <w:gridCol w:w="5338"/>
      </w:tblGrid>
      <w:tr w:rsidR="00540D8E" w:rsidRPr="00A25032" w14:paraId="7F446CA6" w14:textId="77777777" w:rsidTr="00540D8E">
        <w:trPr>
          <w:cantSplit/>
          <w:trHeight w:hRule="exact" w:val="10368"/>
          <w:tblHeader/>
          <w:jc w:val="left"/>
        </w:trPr>
        <w:tc>
          <w:tcPr>
            <w:tcW w:w="4394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3E5299CE" w14:textId="77777777" w:rsidR="006517BB" w:rsidRDefault="006517BB" w:rsidP="006517BB">
            <w:pPr>
              <w:pStyle w:val="ab"/>
              <w:tabs>
                <w:tab w:val="left" w:pos="3544"/>
              </w:tabs>
              <w:ind w:righ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того, что ребенок подвергается насилию:</w:t>
            </w:r>
          </w:p>
          <w:p w14:paraId="01E351F3" w14:textId="77777777" w:rsidR="006517BB" w:rsidRDefault="006517BB" w:rsidP="006517BB">
            <w:pPr>
              <w:pStyle w:val="ab"/>
              <w:tabs>
                <w:tab w:val="left" w:pos="3544"/>
              </w:tabs>
              <w:ind w:left="0"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B9027" w14:textId="77777777" w:rsidR="006517BB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>ребенок изменя</w:t>
            </w:r>
            <w:r w:rsidR="006517BB">
              <w:rPr>
                <w:rFonts w:ascii="Times New Roman" w:hAnsi="Times New Roman" w:cs="Times New Roman"/>
                <w:sz w:val="24"/>
                <w:szCs w:val="24"/>
              </w:rPr>
              <w:t>ется в настроении или поведении в негативную сторону,</w:t>
            </w:r>
          </w:p>
          <w:p w14:paraId="0465D67B" w14:textId="77777777" w:rsidR="006517BB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>замыкается в себе,</w:t>
            </w:r>
          </w:p>
          <w:p w14:paraId="51E1DA88" w14:textId="77777777" w:rsidR="006517BB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>жалуется на головные боли,</w:t>
            </w:r>
            <w:r w:rsidR="00A96E4F">
              <w:rPr>
                <w:rFonts w:ascii="Times New Roman" w:hAnsi="Times New Roman" w:cs="Times New Roman"/>
                <w:sz w:val="24"/>
                <w:szCs w:val="24"/>
              </w:rPr>
              <w:t xml:space="preserve"> боли в животе, </w:t>
            </w:r>
          </w:p>
          <w:p w14:paraId="60896448" w14:textId="77777777" w:rsidR="006517BB" w:rsidRDefault="00A96E4F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отказывается пос</w:t>
            </w:r>
            <w:r w:rsidR="00A25032" w:rsidRPr="00A25032">
              <w:rPr>
                <w:rFonts w:ascii="Times New Roman" w:hAnsi="Times New Roman" w:cs="Times New Roman"/>
                <w:sz w:val="24"/>
                <w:szCs w:val="24"/>
              </w:rPr>
              <w:t xml:space="preserve">ещать школу, </w:t>
            </w:r>
          </w:p>
          <w:p w14:paraId="11D8FF0B" w14:textId="77777777" w:rsidR="005317A1" w:rsidRDefault="005317A1" w:rsidP="005317A1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резко ухудшается успеваемость ребенка, </w:t>
            </w:r>
          </w:p>
          <w:p w14:paraId="4CBCF727" w14:textId="77777777" w:rsidR="006517BB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 xml:space="preserve">не общается с прежними друзьями, </w:t>
            </w:r>
          </w:p>
          <w:p w14:paraId="086268D1" w14:textId="77777777" w:rsidR="006517BB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>скрывает содержимое телефона</w:t>
            </w:r>
            <w:r w:rsidR="005317A1">
              <w:rPr>
                <w:rFonts w:ascii="Times New Roman" w:hAnsi="Times New Roman" w:cs="Times New Roman"/>
                <w:sz w:val="24"/>
                <w:szCs w:val="24"/>
              </w:rPr>
              <w:t xml:space="preserve"> или компьютера</w:t>
            </w: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5BBEA4" w14:textId="77777777" w:rsidR="006517BB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длительное время проводит в одиночестве, </w:t>
            </w:r>
          </w:p>
          <w:p w14:paraId="54AD7391" w14:textId="77777777" w:rsidR="00A25032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032">
              <w:rPr>
                <w:rFonts w:ascii="Times New Roman" w:hAnsi="Times New Roman" w:cs="Times New Roman"/>
                <w:sz w:val="24"/>
                <w:szCs w:val="24"/>
              </w:rPr>
              <w:t>не принимает пищу</w:t>
            </w:r>
            <w:r w:rsidR="006517BB">
              <w:rPr>
                <w:rFonts w:ascii="Times New Roman" w:hAnsi="Times New Roman" w:cs="Times New Roman"/>
                <w:sz w:val="24"/>
                <w:szCs w:val="24"/>
              </w:rPr>
              <w:t xml:space="preserve"> (резко увеличивает порции еды),</w:t>
            </w:r>
          </w:p>
          <w:p w14:paraId="1D376149" w14:textId="77777777" w:rsidR="006517BB" w:rsidRDefault="006517BB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теле ребенка появились синяки, ссадины, царапины, </w:t>
            </w:r>
            <w:r w:rsidR="005317A1">
              <w:rPr>
                <w:rFonts w:ascii="Times New Roman" w:hAnsi="Times New Roman" w:cs="Times New Roman"/>
                <w:sz w:val="24"/>
                <w:szCs w:val="24"/>
              </w:rPr>
              <w:t xml:space="preserve">ожоги,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которых он </w:t>
            </w:r>
            <w:r w:rsidR="005317A1">
              <w:rPr>
                <w:rFonts w:ascii="Times New Roman" w:hAnsi="Times New Roman" w:cs="Times New Roman"/>
                <w:sz w:val="24"/>
                <w:szCs w:val="24"/>
              </w:rPr>
              <w:t xml:space="preserve">не хочет </w:t>
            </w:r>
            <w:r w:rsidR="004807ED">
              <w:rPr>
                <w:rFonts w:ascii="Times New Roman" w:hAnsi="Times New Roman" w:cs="Times New Roman"/>
                <w:sz w:val="24"/>
                <w:szCs w:val="24"/>
              </w:rPr>
              <w:t>или не</w:t>
            </w:r>
            <w:r w:rsidR="005317A1">
              <w:rPr>
                <w:rFonts w:ascii="Times New Roman" w:hAnsi="Times New Roman" w:cs="Times New Roman"/>
                <w:sz w:val="24"/>
                <w:szCs w:val="24"/>
              </w:rPr>
              <w:t xml:space="preserve"> может объяснить.</w:t>
            </w:r>
          </w:p>
          <w:p w14:paraId="709BFEAA" w14:textId="77777777" w:rsidR="005317A1" w:rsidRDefault="005317A1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5B519" w14:textId="77777777" w:rsidR="005317A1" w:rsidRDefault="005317A1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44F1" w14:textId="77777777" w:rsidR="006517BB" w:rsidRDefault="006517BB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EA89E" w14:textId="77777777" w:rsidR="006517BB" w:rsidRDefault="006517BB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791C8" w14:textId="77777777" w:rsidR="00A25032" w:rsidRPr="00A25032" w:rsidRDefault="00A25032" w:rsidP="00A25032">
            <w:pPr>
              <w:pStyle w:val="ab"/>
              <w:tabs>
                <w:tab w:val="left" w:pos="3544"/>
              </w:tabs>
              <w:ind w:right="-1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0A46F" w14:textId="77777777" w:rsidR="00CF1B6A" w:rsidRPr="00A25032" w:rsidRDefault="00CF1B6A" w:rsidP="006517BB">
            <w:pPr>
              <w:pStyle w:val="ab"/>
              <w:ind w:right="-1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5BB11D0D" w14:textId="77777777" w:rsidR="00CF1B6A" w:rsidRPr="00A25032" w:rsidRDefault="00CF1B6A" w:rsidP="00CE1E3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14:paraId="34B456B0" w14:textId="77777777" w:rsidR="00131B52" w:rsidRDefault="005317A1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Вы заметили предполагаемые признаки насилия над ребенком, рекомендуется:</w:t>
            </w:r>
          </w:p>
          <w:p w14:paraId="056E650C" w14:textId="77777777" w:rsidR="0073615A" w:rsidRDefault="0073615A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77273F4B" w14:textId="77777777" w:rsidR="00131B52" w:rsidRDefault="005317A1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поговорить с ним в дружелюбном,</w:t>
            </w:r>
            <w:r w:rsidR="00131B52">
              <w:rPr>
                <w:rFonts w:ascii="Times New Roman" w:hAnsi="Times New Roman" w:cs="Times New Roman"/>
              </w:rPr>
              <w:t xml:space="preserve"> располагающем тоне. Важно установить доверительные отношения с ребенком, выразить готовность помочь. Ни в коем случае нельзя ругать и</w:t>
            </w:r>
            <w:r w:rsidR="005067EB">
              <w:rPr>
                <w:rFonts w:ascii="Times New Roman" w:hAnsi="Times New Roman" w:cs="Times New Roman"/>
              </w:rPr>
              <w:t>ли</w:t>
            </w:r>
            <w:r w:rsidR="00131B52">
              <w:rPr>
                <w:rFonts w:ascii="Times New Roman" w:hAnsi="Times New Roman" w:cs="Times New Roman"/>
              </w:rPr>
              <w:t xml:space="preserve"> обвинять </w:t>
            </w:r>
            <w:r w:rsidR="005067EB">
              <w:rPr>
                <w:rFonts w:ascii="Times New Roman" w:hAnsi="Times New Roman" w:cs="Times New Roman"/>
              </w:rPr>
              <w:t xml:space="preserve">его </w:t>
            </w:r>
            <w:r w:rsidR="00131B52">
              <w:rPr>
                <w:rFonts w:ascii="Times New Roman" w:hAnsi="Times New Roman" w:cs="Times New Roman"/>
              </w:rPr>
              <w:t>в случившемся.</w:t>
            </w:r>
          </w:p>
          <w:p w14:paraId="37B41A74" w14:textId="77777777" w:rsidR="004807ED" w:rsidRDefault="004807ED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1367B7E0" w14:textId="77777777" w:rsidR="00131B52" w:rsidRDefault="00422983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31B52">
              <w:rPr>
                <w:rFonts w:ascii="Times New Roman" w:hAnsi="Times New Roman" w:cs="Times New Roman"/>
              </w:rPr>
              <w:t xml:space="preserve"> случае необходимости, </w:t>
            </w:r>
            <w:r w:rsidR="0086080F">
              <w:rPr>
                <w:rFonts w:ascii="Times New Roman" w:hAnsi="Times New Roman" w:cs="Times New Roman"/>
              </w:rPr>
              <w:t xml:space="preserve">рекомендуется </w:t>
            </w:r>
            <w:r w:rsidR="00A25032" w:rsidRPr="00DF6522">
              <w:rPr>
                <w:rFonts w:ascii="Times New Roman" w:hAnsi="Times New Roman" w:cs="Times New Roman"/>
              </w:rPr>
              <w:t>обратиться з</w:t>
            </w:r>
            <w:r w:rsidR="007F0E38">
              <w:rPr>
                <w:rFonts w:ascii="Times New Roman" w:hAnsi="Times New Roman" w:cs="Times New Roman"/>
              </w:rPr>
              <w:t>а помощью к детскому психологу</w:t>
            </w:r>
            <w:r w:rsidR="00A25032" w:rsidRPr="00DF6522">
              <w:rPr>
                <w:rFonts w:ascii="Times New Roman" w:hAnsi="Times New Roman" w:cs="Times New Roman"/>
              </w:rPr>
              <w:t>.</w:t>
            </w:r>
          </w:p>
          <w:p w14:paraId="0D05B6CA" w14:textId="77777777" w:rsidR="004807ED" w:rsidRDefault="004807ED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2F420F84" w14:textId="77777777" w:rsidR="004807ED" w:rsidRDefault="00131B52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</w:t>
            </w:r>
            <w:r w:rsidR="00A25032" w:rsidRPr="00DF6522">
              <w:rPr>
                <w:rFonts w:ascii="Times New Roman" w:hAnsi="Times New Roman" w:cs="Times New Roman"/>
              </w:rPr>
              <w:t>агрессор обучается в одной организации образования с ребенком, необходимо сообщить</w:t>
            </w:r>
            <w:r w:rsidR="00101976">
              <w:rPr>
                <w:rFonts w:ascii="Times New Roman" w:hAnsi="Times New Roman" w:cs="Times New Roman"/>
              </w:rPr>
              <w:t xml:space="preserve"> о фактах насилия или травли ее руководителю</w:t>
            </w:r>
            <w:r w:rsidR="00DF6522" w:rsidRPr="00DF6522">
              <w:rPr>
                <w:rFonts w:ascii="Times New Roman" w:hAnsi="Times New Roman" w:cs="Times New Roman"/>
              </w:rPr>
              <w:t xml:space="preserve">. </w:t>
            </w:r>
          </w:p>
          <w:p w14:paraId="145A1445" w14:textId="77777777" w:rsidR="004807ED" w:rsidRDefault="004807ED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5EC86252" w14:textId="77777777" w:rsidR="00131B52" w:rsidRDefault="00A25032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DF6522">
              <w:rPr>
                <w:rFonts w:ascii="Times New Roman" w:hAnsi="Times New Roman" w:cs="Times New Roman"/>
              </w:rPr>
              <w:t>Не следует самостоятельно принимать меры</w:t>
            </w:r>
            <w:r w:rsidR="006517BB">
              <w:rPr>
                <w:rFonts w:ascii="Times New Roman" w:hAnsi="Times New Roman" w:cs="Times New Roman"/>
              </w:rPr>
              <w:t xml:space="preserve"> к</w:t>
            </w:r>
            <w:r w:rsidR="00131B52">
              <w:rPr>
                <w:rFonts w:ascii="Times New Roman" w:hAnsi="Times New Roman" w:cs="Times New Roman"/>
              </w:rPr>
              <w:t xml:space="preserve"> обидчику ребенка, ведь он сам</w:t>
            </w:r>
            <w:r w:rsidR="006517BB">
              <w:rPr>
                <w:rFonts w:ascii="Times New Roman" w:hAnsi="Times New Roman" w:cs="Times New Roman"/>
              </w:rPr>
              <w:t xml:space="preserve"> </w:t>
            </w:r>
            <w:r w:rsidRPr="00DF6522">
              <w:rPr>
                <w:rFonts w:ascii="Times New Roman" w:hAnsi="Times New Roman" w:cs="Times New Roman"/>
              </w:rPr>
              <w:t xml:space="preserve">может быть жертвой травли, бытового, физического, сексуального насилия. </w:t>
            </w:r>
          </w:p>
          <w:p w14:paraId="4870DA07" w14:textId="77777777" w:rsidR="004807ED" w:rsidRDefault="004807ED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2C690A26" w14:textId="65EA6596" w:rsidR="0073615A" w:rsidRDefault="00EB6FCF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r w:rsidR="0073615A">
              <w:rPr>
                <w:rFonts w:ascii="Times New Roman" w:hAnsi="Times New Roman" w:cs="Times New Roman"/>
              </w:rPr>
              <w:t xml:space="preserve"> насилия или угроз его применения необходимо обратиться за помощью в органы </w:t>
            </w:r>
            <w:r w:rsidR="004925D8">
              <w:rPr>
                <w:rFonts w:ascii="Times New Roman" w:hAnsi="Times New Roman" w:cs="Times New Roman"/>
              </w:rPr>
              <w:t>внутренних дел</w:t>
            </w:r>
            <w:r w:rsidR="0073615A">
              <w:rPr>
                <w:rFonts w:ascii="Times New Roman" w:hAnsi="Times New Roman" w:cs="Times New Roman"/>
              </w:rPr>
              <w:t xml:space="preserve"> по номеру </w:t>
            </w:r>
            <w:r w:rsidR="004807ED">
              <w:rPr>
                <w:rFonts w:ascii="Times New Roman" w:hAnsi="Times New Roman" w:cs="Times New Roman"/>
              </w:rPr>
              <w:t xml:space="preserve">телефона </w:t>
            </w:r>
            <w:r w:rsidR="0073615A">
              <w:rPr>
                <w:rFonts w:ascii="Times New Roman" w:hAnsi="Times New Roman" w:cs="Times New Roman"/>
              </w:rPr>
              <w:t xml:space="preserve"> либо через мобильное приложение</w:t>
            </w:r>
            <w:r w:rsidR="00FF5056">
              <w:rPr>
                <w:rFonts w:ascii="Times New Roman" w:hAnsi="Times New Roman" w:cs="Times New Roman"/>
              </w:rPr>
              <w:t xml:space="preserve"> «102»</w:t>
            </w:r>
            <w:r w:rsidR="0073615A">
              <w:rPr>
                <w:rFonts w:ascii="Times New Roman" w:hAnsi="Times New Roman" w:cs="Times New Roman"/>
              </w:rPr>
              <w:t>.</w:t>
            </w:r>
          </w:p>
          <w:p w14:paraId="54B711D8" w14:textId="77777777" w:rsidR="0073615A" w:rsidRDefault="0073615A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</w:p>
          <w:p w14:paraId="0E347499" w14:textId="77777777" w:rsidR="00A25032" w:rsidRPr="00DF6522" w:rsidRDefault="0073615A" w:rsidP="00A25032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Уделяйте ребенку</w:t>
            </w:r>
            <w:r w:rsidR="00A25032" w:rsidRPr="00DF6522">
              <w:rPr>
                <w:rFonts w:ascii="Times New Roman" w:hAnsi="Times New Roman" w:cs="Times New Roman"/>
              </w:rPr>
              <w:t xml:space="preserve"> внимание каждый день, будьте в курсе его увлечений, знайте близких друзей.</w:t>
            </w:r>
          </w:p>
          <w:p w14:paraId="0D69BEFE" w14:textId="77777777" w:rsidR="0073615A" w:rsidRDefault="0073615A" w:rsidP="00A25032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D0CC99" w14:textId="77777777" w:rsidR="00CF1B6A" w:rsidRPr="00A25032" w:rsidRDefault="000970B0" w:rsidP="0073615A">
            <w:pPr>
              <w:pStyle w:val="a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ЖЕЛАЕМ ВАМ СЧАСТЛИВОГО И БЕЗОПАСНОГО ДЕТСТВА!</w:t>
            </w:r>
          </w:p>
        </w:tc>
        <w:tc>
          <w:tcPr>
            <w:tcW w:w="452" w:type="dxa"/>
            <w:tcMar>
              <w:top w:w="288" w:type="dxa"/>
              <w:right w:w="432" w:type="dxa"/>
            </w:tcMar>
            <w:textDirection w:val="btLr"/>
          </w:tcPr>
          <w:p w14:paraId="6145D781" w14:textId="77777777" w:rsidR="00CF1B6A" w:rsidRPr="00A25032" w:rsidRDefault="00CF1B6A" w:rsidP="00A25032">
            <w:pPr>
              <w:pStyle w:val="ad"/>
              <w:rPr>
                <w:rFonts w:asciiTheme="majorHAnsi" w:hAnsiTheme="majorHAnsi"/>
              </w:rPr>
            </w:pPr>
          </w:p>
        </w:tc>
        <w:tc>
          <w:tcPr>
            <w:tcW w:w="23" w:type="dxa"/>
            <w:tcBorders>
              <w:right w:val="single" w:sz="2" w:space="0" w:color="BFBFBF" w:themeColor="background1" w:themeShade="BF"/>
            </w:tcBorders>
            <w:textDirection w:val="btLr"/>
          </w:tcPr>
          <w:p w14:paraId="4F696C78" w14:textId="77777777" w:rsidR="00CF1B6A" w:rsidRPr="00A25032" w:rsidRDefault="00CF1B6A" w:rsidP="00CE1E3B">
            <w:pPr>
              <w:pStyle w:val="ad"/>
              <w:rPr>
                <w:rFonts w:asciiTheme="majorHAnsi" w:hAnsiTheme="majorHAnsi"/>
              </w:rPr>
            </w:pPr>
          </w:p>
        </w:tc>
        <w:tc>
          <w:tcPr>
            <w:tcW w:w="5338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1A73140F" w14:textId="77777777" w:rsidR="00A25032" w:rsidRDefault="00A25032" w:rsidP="00A2503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4BD53C78" w14:textId="77777777" w:rsidR="00C3002A" w:rsidRDefault="00C3002A" w:rsidP="00A2503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</w:p>
          <w:p w14:paraId="4E7DAA33" w14:textId="77777777" w:rsidR="008A41F5" w:rsidRDefault="008A41F5" w:rsidP="00A2503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 xml:space="preserve">ДЕПАРТАМЕНТ ПОЛИЦИИ </w:t>
            </w:r>
          </w:p>
          <w:p w14:paraId="45F741DD" w14:textId="77777777" w:rsidR="00827B4E" w:rsidRDefault="008A41F5" w:rsidP="00A2503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18"/>
                <w:szCs w:val="18"/>
                <w:lang w:eastAsia="en-US"/>
              </w:rPr>
              <w:t>КОСТАНАЙСКОЙ ОБЛАСТИ</w:t>
            </w:r>
          </w:p>
          <w:p w14:paraId="39A6A53C" w14:textId="77777777" w:rsidR="00C3002A" w:rsidRPr="00A25032" w:rsidRDefault="00C3002A" w:rsidP="00A2503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491DC27E" w14:textId="77777777" w:rsidR="00A25032" w:rsidRPr="00A25032" w:rsidRDefault="00A25032" w:rsidP="00A250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15BB317F" w14:textId="77777777" w:rsidR="00995A94" w:rsidRPr="00A25032" w:rsidRDefault="00995A94" w:rsidP="00A250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496680D2" w14:textId="77777777" w:rsidR="00A25032" w:rsidRPr="00A25032" w:rsidRDefault="00A25032" w:rsidP="00A250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</w:p>
          <w:p w14:paraId="7C68CE27" w14:textId="77777777" w:rsidR="00A25032" w:rsidRPr="00A25032" w:rsidRDefault="00A25032" w:rsidP="00A2503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</w:p>
          <w:p w14:paraId="5BB9B483" w14:textId="77777777" w:rsidR="00A25032" w:rsidRPr="00A25032" w:rsidRDefault="008A41F5" w:rsidP="008A41F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  <w:r w:rsidRPr="008A41F5">
              <w:rPr>
                <w:rFonts w:ascii="Times New Roman" w:eastAsia="Calibri" w:hAnsi="Times New Roman" w:cs="Times New Roman"/>
                <w:b/>
                <w:noProof/>
                <w:color w:val="auto"/>
                <w:kern w:val="0"/>
                <w:sz w:val="26"/>
                <w:szCs w:val="26"/>
                <w:lang w:eastAsia="ru-RU"/>
              </w:rPr>
              <w:drawing>
                <wp:inline distT="0" distB="0" distL="0" distR="0" wp14:anchorId="0E2CC7DB" wp14:editId="66FBE77C">
                  <wp:extent cx="2928620" cy="3162300"/>
                  <wp:effectExtent l="19050" t="0" r="5080" b="0"/>
                  <wp:docPr id="3" name="Рисунок 4" descr="C:\Users\836D~1\AppData\Local\Temp\attach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836D~1\AppData\Local\Temp\attach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584" cy="3163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4EF9A6" w14:textId="77777777" w:rsidR="00A25032" w:rsidRPr="00A25032" w:rsidRDefault="00A25032" w:rsidP="00A2503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</w:p>
          <w:p w14:paraId="36CC635F" w14:textId="77777777" w:rsidR="00A25032" w:rsidRPr="00827B4E" w:rsidRDefault="00827B4E" w:rsidP="00827B4E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  <w:r w:rsidRPr="00827B4E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БЕЗОПАСНОСТЬ В ШКОЛЕ</w:t>
            </w:r>
          </w:p>
          <w:p w14:paraId="5A0CF5F9" w14:textId="77777777" w:rsidR="00A25032" w:rsidRPr="00A25032" w:rsidRDefault="00827B4E" w:rsidP="00A2503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6"/>
                <w:szCs w:val="26"/>
                <w:lang w:eastAsia="en-US"/>
              </w:rPr>
              <w:t>памятка для учеников и их родителей</w:t>
            </w:r>
          </w:p>
          <w:p w14:paraId="3E452FB8" w14:textId="77777777" w:rsidR="00CF1B6A" w:rsidRPr="00A25032" w:rsidRDefault="00CF1B6A" w:rsidP="00CE1E3B">
            <w:pPr>
              <w:rPr>
                <w:rFonts w:asciiTheme="majorHAnsi" w:hAnsiTheme="majorHAnsi"/>
              </w:rPr>
            </w:pPr>
          </w:p>
        </w:tc>
      </w:tr>
    </w:tbl>
    <w:p w14:paraId="7F090F17" w14:textId="77777777" w:rsidR="00CE1E3B" w:rsidRPr="00A25032" w:rsidRDefault="00000000" w:rsidP="00D91EF3">
      <w:pPr>
        <w:pStyle w:val="affffd"/>
        <w:rPr>
          <w:rFonts w:asciiTheme="majorHAnsi" w:hAnsiTheme="majorHAnsi"/>
        </w:rPr>
      </w:pPr>
      <w:r>
        <w:rPr>
          <w:rFonts w:ascii="Times New Roman" w:hAnsi="Times New Roman" w:cs="Times New Roman"/>
          <w:noProof/>
          <w:color w:val="74CBC8" w:themeColor="accent1"/>
          <w:lang w:val="en-US" w:eastAsia="en-US"/>
        </w:rPr>
        <w:lastRenderedPageBreak/>
        <w:pict w14:anchorId="68EC7276">
          <v:rect id="Прямоугольник 8" o:spid="_x0000_s2050" style="position:absolute;margin-left:224.55pt;margin-top:10.2pt;width:261pt;height:62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" fillcolor="#74cbc8 [3204]" strokecolor="#2b7370 [1604]" strokeweight="1pt">
            <v:textbox>
              <w:txbxContent>
                <w:p w14:paraId="2C069978" w14:textId="77777777" w:rsidR="0040586E" w:rsidRPr="00540D8E" w:rsidRDefault="00827B4E" w:rsidP="0040586E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Перечень предметов, запрещенных к вносу в организации образования</w:t>
                  </w:r>
                  <w:r w:rsidR="004F4FC9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xbxContent>
            </v:textbox>
          </v:rect>
        </w:pict>
      </w:r>
    </w:p>
    <w:tbl>
      <w:tblPr>
        <w:tblStyle w:val="a7"/>
        <w:tblW w:w="14604" w:type="dxa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5574"/>
        <w:gridCol w:w="4742"/>
      </w:tblGrid>
      <w:tr w:rsidR="0037743C" w:rsidRPr="0040586E" w14:paraId="6174F450" w14:textId="77777777" w:rsidTr="006E26B3">
        <w:trPr>
          <w:trHeight w:hRule="exact" w:val="9965"/>
          <w:tblHeader/>
          <w:jc w:val="left"/>
        </w:trPr>
        <w:tc>
          <w:tcPr>
            <w:tcW w:w="4288" w:type="dxa"/>
            <w:tcMar>
              <w:right w:w="432" w:type="dxa"/>
            </w:tcMar>
          </w:tcPr>
          <w:p w14:paraId="1994F00D" w14:textId="77777777" w:rsidR="00352C57" w:rsidRPr="0040586E" w:rsidRDefault="00352C57" w:rsidP="0040586E">
            <w:pPr>
              <w:spacing w:after="0"/>
              <w:rPr>
                <w:rFonts w:ascii="Times New Roman" w:hAnsi="Times New Roman" w:cs="Times New Roman"/>
              </w:rPr>
            </w:pPr>
          </w:p>
          <w:p w14:paraId="01C9DE98" w14:textId="77777777" w:rsidR="005317A1" w:rsidRDefault="008A41F5" w:rsidP="001B7F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317A1">
              <w:rPr>
                <w:rFonts w:ascii="Times New Roman" w:hAnsi="Times New Roman" w:cs="Times New Roman"/>
                <w:b/>
              </w:rPr>
              <w:t xml:space="preserve">Для </w:t>
            </w:r>
            <w:r w:rsidR="005317A1">
              <w:rPr>
                <w:rFonts w:ascii="Times New Roman" w:hAnsi="Times New Roman" w:cs="Times New Roman"/>
                <w:b/>
              </w:rPr>
              <w:t>обеспечения безопасности</w:t>
            </w:r>
            <w:r w:rsidRPr="005317A1">
              <w:rPr>
                <w:rFonts w:ascii="Times New Roman" w:hAnsi="Times New Roman" w:cs="Times New Roman"/>
                <w:b/>
              </w:rPr>
              <w:t xml:space="preserve"> по пути</w:t>
            </w:r>
            <w:r w:rsidR="00BD6C9D" w:rsidRPr="005317A1">
              <w:rPr>
                <w:rFonts w:ascii="Times New Roman" w:hAnsi="Times New Roman" w:cs="Times New Roman"/>
                <w:b/>
              </w:rPr>
              <w:t xml:space="preserve"> следования в школу и</w:t>
            </w:r>
            <w:r w:rsidR="005317A1">
              <w:rPr>
                <w:rFonts w:ascii="Times New Roman" w:hAnsi="Times New Roman" w:cs="Times New Roman"/>
                <w:b/>
              </w:rPr>
              <w:t>ли</w:t>
            </w:r>
            <w:r w:rsidR="00BD6C9D" w:rsidRPr="005317A1">
              <w:rPr>
                <w:rFonts w:ascii="Times New Roman" w:hAnsi="Times New Roman" w:cs="Times New Roman"/>
                <w:b/>
              </w:rPr>
              <w:t xml:space="preserve"> из школы </w:t>
            </w:r>
            <w:r w:rsidRPr="005317A1">
              <w:rPr>
                <w:rFonts w:ascii="Times New Roman" w:hAnsi="Times New Roman" w:cs="Times New Roman"/>
                <w:b/>
              </w:rPr>
              <w:t>важно придерживаться нескольких правил:</w:t>
            </w:r>
          </w:p>
          <w:p w14:paraId="386D25B7" w14:textId="77777777" w:rsidR="001B7FF3" w:rsidRPr="005317A1" w:rsidRDefault="001B7FF3" w:rsidP="001B7FF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E4CB5AC" w14:textId="4AA4A238" w:rsidR="008A41F5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1.Никогда не перех</w:t>
            </w:r>
            <w:r w:rsidR="00827CFF">
              <w:rPr>
                <w:rFonts w:ascii="Times New Roman" w:hAnsi="Times New Roman" w:cs="Times New Roman"/>
              </w:rPr>
              <w:t>оди дорогу в неположенном месте или</w:t>
            </w:r>
            <w:r>
              <w:rPr>
                <w:rFonts w:ascii="Times New Roman" w:hAnsi="Times New Roman" w:cs="Times New Roman"/>
              </w:rPr>
              <w:t xml:space="preserve"> на запрещающий </w:t>
            </w:r>
            <w:r w:rsidR="004925D8">
              <w:rPr>
                <w:rFonts w:ascii="Times New Roman" w:hAnsi="Times New Roman" w:cs="Times New Roman"/>
              </w:rPr>
              <w:t>сигнал светофора</w:t>
            </w:r>
            <w:r>
              <w:rPr>
                <w:rFonts w:ascii="Times New Roman" w:hAnsi="Times New Roman" w:cs="Times New Roman"/>
              </w:rPr>
              <w:t>, даже если в зоне видимости нет движущихся автомашин.</w:t>
            </w:r>
          </w:p>
          <w:p w14:paraId="6FE2704E" w14:textId="77777777" w:rsidR="008A41F5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 переходе проезжей части посмотри сначала налево, а когда перейдешь ее половину - направо.</w:t>
            </w:r>
          </w:p>
          <w:p w14:paraId="5CFB64F5" w14:textId="77777777" w:rsidR="008A41F5" w:rsidRDefault="00746DCA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3.Не задерживайся на улице после школы, особенно с наступлением темноты.</w:t>
            </w:r>
          </w:p>
          <w:p w14:paraId="335CF853" w14:textId="77777777" w:rsidR="00746DCA" w:rsidRDefault="00746DCA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4.Не разговаривай с незнакомыми людьми, не садись к ним в машину при предложении подвести домой.</w:t>
            </w:r>
            <w:r w:rsidR="00827CFF">
              <w:rPr>
                <w:rFonts w:ascii="Times New Roman" w:hAnsi="Times New Roman" w:cs="Times New Roman"/>
              </w:rPr>
              <w:t xml:space="preserve"> Добирайся домой только известным маршрутом.</w:t>
            </w:r>
          </w:p>
          <w:p w14:paraId="10AF6285" w14:textId="77777777" w:rsidR="00827CFF" w:rsidRDefault="00827CFF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 общественном транспорте старайся садиться рядом с водителем, не рассказывай незнакомым лицам куда ты едешь и где живешь.</w:t>
            </w:r>
          </w:p>
          <w:p w14:paraId="33633E0B" w14:textId="77777777" w:rsidR="00827CFF" w:rsidRDefault="00827CFF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6.Старайся избегать темных, безлюдных мест. </w:t>
            </w:r>
          </w:p>
          <w:p w14:paraId="014FE88B" w14:textId="77777777" w:rsidR="00827CFF" w:rsidRDefault="00827CFF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7.При подходе к подъезду, посмотри не заходят ли с тобой незнакомые люди. Не заходи с ними в лифт. Лучше подожди пока незнакомцы уедут.</w:t>
            </w:r>
          </w:p>
          <w:p w14:paraId="7198C6FA" w14:textId="77777777" w:rsidR="00827CFF" w:rsidRDefault="00827CFF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D6C9D">
              <w:rPr>
                <w:rFonts w:ascii="Times New Roman" w:hAnsi="Times New Roman" w:cs="Times New Roman"/>
              </w:rPr>
              <w:t>Внимательно следи за своими вещами, не оставляй их без присмотра.</w:t>
            </w:r>
          </w:p>
          <w:p w14:paraId="0D1664A7" w14:textId="77777777" w:rsidR="00827CFF" w:rsidRDefault="00827CFF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F20150A" w14:textId="77777777" w:rsidR="00827CFF" w:rsidRDefault="00827CFF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CD3E736" w14:textId="77777777" w:rsidR="00827CFF" w:rsidRDefault="00827CFF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85A06DD" w14:textId="77777777" w:rsidR="00746DCA" w:rsidRDefault="00746DCA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0C63D0D" w14:textId="77777777" w:rsidR="008A41F5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02103B9" w14:textId="77777777" w:rsidR="008A41F5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98AE8A" w14:textId="77777777" w:rsidR="008A41F5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56CD845" w14:textId="77777777" w:rsidR="008A41F5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BB1BDE3" w14:textId="77777777" w:rsidR="008A41F5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CCE79BF" w14:textId="77777777" w:rsidR="008A41F5" w:rsidRPr="0040586E" w:rsidRDefault="008A41F5" w:rsidP="00827B4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4" w:type="dxa"/>
            <w:tcMar>
              <w:left w:w="432" w:type="dxa"/>
              <w:right w:w="432" w:type="dxa"/>
            </w:tcMar>
          </w:tcPr>
          <w:p w14:paraId="6821446A" w14:textId="77777777" w:rsidR="0040586E" w:rsidRPr="0040586E" w:rsidRDefault="0040586E" w:rsidP="0040586E">
            <w:pPr>
              <w:spacing w:after="0" w:line="240" w:lineRule="auto"/>
              <w:rPr>
                <w:rFonts w:ascii="Times New Roman" w:hAnsi="Times New Roman" w:cs="Times New Roman"/>
                <w:color w:val="74CBC8" w:themeColor="accent1"/>
              </w:rPr>
            </w:pPr>
          </w:p>
          <w:p w14:paraId="5F4A80E8" w14:textId="77777777" w:rsidR="0040586E" w:rsidRPr="0040586E" w:rsidRDefault="0040586E" w:rsidP="00405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401B6C" w14:textId="77777777" w:rsidR="0040586E" w:rsidRPr="0040586E" w:rsidRDefault="0040586E" w:rsidP="00405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68E196" w14:textId="77777777" w:rsidR="0040586E" w:rsidRPr="0040586E" w:rsidRDefault="0040586E" w:rsidP="00405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A33226" w14:textId="77777777" w:rsidR="0040586E" w:rsidRPr="0040586E" w:rsidRDefault="0040586E" w:rsidP="00405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C7C2E8" w14:textId="77777777" w:rsidR="0040586E" w:rsidRPr="0040586E" w:rsidRDefault="0040586E" w:rsidP="004058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8D15B9" w14:textId="77777777" w:rsidR="001323D8" w:rsidRDefault="00827B4E" w:rsidP="001323D8">
            <w:pPr>
              <w:pStyle w:val="affff8"/>
              <w:numPr>
                <w:ilvl w:val="0"/>
                <w:numId w:val="19"/>
              </w:num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 xml:space="preserve">огнестрельное оружие, в том числе </w:t>
            </w:r>
          </w:p>
          <w:p w14:paraId="00873314" w14:textId="77777777" w:rsidR="0037743C" w:rsidRPr="001323D8" w:rsidRDefault="00827B4E" w:rsidP="001323D8">
            <w:p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>травматическое, газовое, пневматическое, сигнальное, электрическое и конструктивно сходные с оружием изделия и их составные части;</w:t>
            </w:r>
          </w:p>
          <w:p w14:paraId="5DBF23B6" w14:textId="77777777" w:rsidR="001323D8" w:rsidRPr="001323D8" w:rsidRDefault="00827B4E" w:rsidP="001323D8">
            <w:pPr>
              <w:pStyle w:val="affff8"/>
              <w:numPr>
                <w:ilvl w:val="0"/>
                <w:numId w:val="19"/>
              </w:num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 xml:space="preserve">предметы, имеющие отдельные </w:t>
            </w:r>
          </w:p>
          <w:p w14:paraId="08C9E5B9" w14:textId="1DA602AB" w:rsidR="00827B4E" w:rsidRPr="001323D8" w:rsidRDefault="00827B4E" w:rsidP="001323D8">
            <w:p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 xml:space="preserve">конструктивные элементы и механизмы </w:t>
            </w:r>
            <w:r w:rsidR="004925D8" w:rsidRPr="001323D8">
              <w:rPr>
                <w:rFonts w:ascii="Times New Roman" w:hAnsi="Times New Roman" w:cs="Times New Roman"/>
              </w:rPr>
              <w:t>ли внешние</w:t>
            </w:r>
            <w:r w:rsidRPr="001323D8">
              <w:rPr>
                <w:rFonts w:ascii="Times New Roman" w:hAnsi="Times New Roman" w:cs="Times New Roman"/>
              </w:rPr>
              <w:t xml:space="preserve"> признаки, свойственные огнестрельному оружию, но не предназначенные для поражения цели (строительные инструменты, сигнальные устройства, </w:t>
            </w:r>
            <w:proofErr w:type="spellStart"/>
            <w:r w:rsidRPr="001323D8">
              <w:rPr>
                <w:rFonts w:ascii="Times New Roman" w:hAnsi="Times New Roman" w:cs="Times New Roman"/>
              </w:rPr>
              <w:t>линеметы</w:t>
            </w:r>
            <w:proofErr w:type="spellEnd"/>
            <w:r w:rsidRPr="001323D8">
              <w:rPr>
                <w:rFonts w:ascii="Times New Roman" w:hAnsi="Times New Roman" w:cs="Times New Roman"/>
              </w:rPr>
              <w:t>);</w:t>
            </w:r>
          </w:p>
          <w:p w14:paraId="447E98AA" w14:textId="77777777" w:rsidR="001323D8" w:rsidRDefault="00827B4E" w:rsidP="001323D8">
            <w:pPr>
              <w:pStyle w:val="affff8"/>
              <w:numPr>
                <w:ilvl w:val="0"/>
                <w:numId w:val="19"/>
              </w:num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 xml:space="preserve">предметы, поражающее действие </w:t>
            </w:r>
          </w:p>
          <w:p w14:paraId="47B37CE9" w14:textId="77777777" w:rsidR="00827B4E" w:rsidRPr="001323D8" w:rsidRDefault="00827B4E" w:rsidP="001323D8">
            <w:p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>которых основано на использовании электромагнитного, светового, теплового, инфразвукового или ультразвукового излучения;</w:t>
            </w:r>
          </w:p>
          <w:p w14:paraId="4BCBD79A" w14:textId="77777777" w:rsidR="001323D8" w:rsidRDefault="00827B4E" w:rsidP="001323D8">
            <w:pPr>
              <w:pStyle w:val="affff8"/>
              <w:numPr>
                <w:ilvl w:val="0"/>
                <w:numId w:val="19"/>
              </w:num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>боепри</w:t>
            </w:r>
            <w:r w:rsidR="001323D8">
              <w:rPr>
                <w:rFonts w:ascii="Times New Roman" w:hAnsi="Times New Roman" w:cs="Times New Roman"/>
              </w:rPr>
              <w:t>пасы к оружию и составные части</w:t>
            </w:r>
          </w:p>
          <w:p w14:paraId="661B0A6E" w14:textId="77777777" w:rsidR="00827B4E" w:rsidRPr="001323D8" w:rsidRDefault="00827B4E" w:rsidP="001323D8">
            <w:p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>к нему, снаряды, стрелы;</w:t>
            </w:r>
          </w:p>
          <w:p w14:paraId="366C15D9" w14:textId="77777777" w:rsidR="001323D8" w:rsidRDefault="007021C5" w:rsidP="001323D8">
            <w:pPr>
              <w:pStyle w:val="affff8"/>
              <w:numPr>
                <w:ilvl w:val="0"/>
                <w:numId w:val="19"/>
              </w:num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 xml:space="preserve">предметы, имитирующие </w:t>
            </w:r>
          </w:p>
          <w:p w14:paraId="6B8EF148" w14:textId="77777777" w:rsidR="00827B4E" w:rsidRPr="001323D8" w:rsidRDefault="007021C5" w:rsidP="001323D8">
            <w:p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>вышеперечисленные виды оружия;</w:t>
            </w:r>
          </w:p>
          <w:p w14:paraId="65CB53FC" w14:textId="77777777" w:rsidR="005317A1" w:rsidRDefault="005317A1" w:rsidP="0040586E">
            <w:pPr>
              <w:tabs>
                <w:tab w:val="left" w:pos="5656"/>
              </w:tabs>
              <w:spacing w:after="0" w:line="240" w:lineRule="auto"/>
              <w:ind w:hanging="294"/>
              <w:jc w:val="both"/>
              <w:rPr>
                <w:rFonts w:ascii="Times New Roman" w:hAnsi="Times New Roman" w:cs="Times New Roman"/>
              </w:rPr>
            </w:pPr>
          </w:p>
          <w:p w14:paraId="4461DC10" w14:textId="77777777" w:rsidR="001323D8" w:rsidRDefault="007021C5" w:rsidP="001323D8">
            <w:pPr>
              <w:pStyle w:val="affff8"/>
              <w:numPr>
                <w:ilvl w:val="0"/>
                <w:numId w:val="19"/>
              </w:num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>колющее, режущее</w:t>
            </w:r>
            <w:r w:rsidR="004807ED" w:rsidRPr="001323D8">
              <w:rPr>
                <w:rFonts w:ascii="Times New Roman" w:hAnsi="Times New Roman" w:cs="Times New Roman"/>
              </w:rPr>
              <w:t>, рубящее, ударно-</w:t>
            </w:r>
          </w:p>
          <w:p w14:paraId="794432C4" w14:textId="261EE915" w:rsidR="007021C5" w:rsidRPr="001323D8" w:rsidRDefault="004807ED" w:rsidP="001323D8">
            <w:p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 xml:space="preserve">раздробляющее </w:t>
            </w:r>
            <w:r w:rsidR="004925D8" w:rsidRPr="001323D8">
              <w:rPr>
                <w:rFonts w:ascii="Times New Roman" w:hAnsi="Times New Roman" w:cs="Times New Roman"/>
              </w:rPr>
              <w:t>оружие, метательные</w:t>
            </w:r>
            <w:r w:rsidR="007021C5" w:rsidRPr="001323D8">
              <w:rPr>
                <w:rFonts w:ascii="Times New Roman" w:hAnsi="Times New Roman" w:cs="Times New Roman"/>
              </w:rPr>
              <w:t xml:space="preserve"> предметы, промышленные инструменты, в том числе:</w:t>
            </w:r>
          </w:p>
          <w:p w14:paraId="485C8B0E" w14:textId="77777777" w:rsidR="001323D8" w:rsidRDefault="007021C5" w:rsidP="001323D8">
            <w:pPr>
              <w:pStyle w:val="affff8"/>
              <w:numPr>
                <w:ilvl w:val="0"/>
                <w:numId w:val="19"/>
              </w:num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 xml:space="preserve">ножи всех видов, станки для бритья или </w:t>
            </w:r>
          </w:p>
          <w:p w14:paraId="214F69AF" w14:textId="77777777" w:rsidR="007021C5" w:rsidRPr="001323D8" w:rsidRDefault="007021C5" w:rsidP="001323D8">
            <w:pPr>
              <w:tabs>
                <w:tab w:val="left" w:pos="5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</w:rPr>
              <w:t>лезвия (за исключением случаев использования в общежитиях, расположенных на территории организаций образования), луки, арбалеты, рогатки, топоры, сабли, мечи, медицинские скальпели всех видов (за исключением случаев использования в учебном процессе), стрелы и дротики, гарпуны и копья, ледорубы, металлические звезды, булавы, дубинки, кастеты, нунчаки;</w:t>
            </w:r>
          </w:p>
          <w:p w14:paraId="7E9630FE" w14:textId="77777777" w:rsidR="007021C5" w:rsidRPr="0040586E" w:rsidRDefault="007021C5" w:rsidP="007021C5">
            <w:pPr>
              <w:tabs>
                <w:tab w:val="left" w:pos="5656"/>
              </w:tabs>
              <w:spacing w:after="0" w:line="240" w:lineRule="auto"/>
              <w:ind w:hanging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2" w:type="dxa"/>
            <w:tcMar>
              <w:left w:w="432" w:type="dxa"/>
            </w:tcMar>
          </w:tcPr>
          <w:p w14:paraId="62E278FB" w14:textId="77777777" w:rsidR="001323D8" w:rsidRDefault="001323D8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промышленные устройства для</w:t>
            </w:r>
          </w:p>
          <w:p w14:paraId="25482700" w14:textId="77777777" w:rsidR="0037743C" w:rsidRPr="001323D8" w:rsidRDefault="007021C5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забивания гвоздей и крепления болтов, промышленные инструменты, которые используются как колющие или реж</w:t>
            </w:r>
            <w:r w:rsidR="008A41F5" w:rsidRPr="001323D8">
              <w:rPr>
                <w:rFonts w:ascii="Times New Roman" w:hAnsi="Times New Roman" w:cs="Times New Roman"/>
                <w:noProof/>
                <w:lang w:eastAsia="ru-RU"/>
              </w:rPr>
              <w:t>ущие предметы, за исключением сл</w:t>
            </w: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учаев использования в учебно-воспитательном процессе, промышленных и хозяйственных целях организации образования;</w:t>
            </w:r>
          </w:p>
          <w:p w14:paraId="5C0D0177" w14:textId="77777777" w:rsidR="001323D8" w:rsidRDefault="007021C5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медицинские шприцы </w:t>
            </w:r>
            <w:r w:rsidR="00340AC1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(при </w:t>
            </w:r>
          </w:p>
          <w:p w14:paraId="79FE2398" w14:textId="77777777" w:rsidR="007021C5" w:rsidRPr="001323D8" w:rsidRDefault="007021C5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отсутствии заключения вра</w:t>
            </w:r>
            <w:r w:rsidR="00443223">
              <w:rPr>
                <w:rFonts w:ascii="Times New Roman" w:hAnsi="Times New Roman" w:cs="Times New Roman"/>
                <w:noProof/>
                <w:lang w:eastAsia="ru-RU"/>
              </w:rPr>
              <w:t>чебно-консультационной комиссии</w:t>
            </w: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 формы №026/у);</w:t>
            </w:r>
          </w:p>
          <w:p w14:paraId="25A8779B" w14:textId="77777777" w:rsidR="005317A1" w:rsidRDefault="005317A1" w:rsidP="007021C5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14:paraId="4B0132AD" w14:textId="77777777" w:rsidR="001323D8" w:rsidRDefault="007021C5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боеприпасы, взрывчатые и </w:t>
            </w:r>
          </w:p>
          <w:p w14:paraId="0801E7A0" w14:textId="77777777" w:rsidR="007021C5" w:rsidRPr="001323D8" w:rsidRDefault="007021C5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легковоспламеняющиеся вещества, хими</w:t>
            </w:r>
            <w:r w:rsidR="00F62770">
              <w:rPr>
                <w:rFonts w:ascii="Times New Roman" w:hAnsi="Times New Roman" w:cs="Times New Roman"/>
                <w:noProof/>
                <w:lang w:eastAsia="ru-RU"/>
              </w:rPr>
              <w:t>ческие и ядовитые вещества,в т</w:t>
            </w: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о</w:t>
            </w:r>
            <w:r w:rsidR="00F62770">
              <w:rPr>
                <w:rFonts w:ascii="Times New Roman" w:hAnsi="Times New Roman" w:cs="Times New Roman"/>
                <w:noProof/>
                <w:lang w:eastAsia="ru-RU"/>
              </w:rPr>
              <w:t>м</w:t>
            </w: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 числе:</w:t>
            </w:r>
          </w:p>
          <w:p w14:paraId="4C1F9142" w14:textId="77777777" w:rsidR="001323D8" w:rsidRDefault="007021C5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копии или имитаторы взрывчатых </w:t>
            </w:r>
          </w:p>
          <w:p w14:paraId="72146A4A" w14:textId="77777777" w:rsidR="007021C5" w:rsidRPr="001323D8" w:rsidRDefault="007021C5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веществ или устройств, аэрозольные краски, скипидар;</w:t>
            </w:r>
          </w:p>
          <w:p w14:paraId="143E8682" w14:textId="77777777" w:rsidR="001323D8" w:rsidRDefault="007021C5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фейверки, осветительные ракеты в </w:t>
            </w:r>
          </w:p>
          <w:p w14:paraId="3DBAD2D0" w14:textId="77777777" w:rsidR="007021C5" w:rsidRPr="001323D8" w:rsidRDefault="007021C5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любой форме, пиротехнические средства;</w:t>
            </w:r>
          </w:p>
          <w:p w14:paraId="43364822" w14:textId="77777777" w:rsidR="007021C5" w:rsidRDefault="00393722" w:rsidP="007021C5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спички, зажигалки (за исключением случаев использования в общежитиях, расположенных на территории организаций образования</w:t>
            </w:r>
            <w:r w:rsidR="004F4FC9">
              <w:rPr>
                <w:rFonts w:ascii="Times New Roman" w:hAnsi="Times New Roman" w:cs="Times New Roman"/>
                <w:noProof/>
                <w:lang w:eastAsia="ru-RU"/>
              </w:rPr>
              <w:t>)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;</w:t>
            </w:r>
          </w:p>
          <w:p w14:paraId="147A20A3" w14:textId="77777777" w:rsidR="001323D8" w:rsidRDefault="001323D8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газовые баллончики, содержащие</w:t>
            </w:r>
          </w:p>
          <w:p w14:paraId="2C42D05A" w14:textId="77777777" w:rsidR="00393722" w:rsidRPr="001323D8" w:rsidRDefault="00393722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отравляющие и лакриматорные вещества (слезоточивые, перцовые);</w:t>
            </w:r>
          </w:p>
          <w:p w14:paraId="1A3FDCF2" w14:textId="77777777" w:rsidR="00393722" w:rsidRPr="001323D8" w:rsidRDefault="00393722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психоактивные вещества;</w:t>
            </w:r>
          </w:p>
          <w:p w14:paraId="1F0BF7FF" w14:textId="77777777" w:rsidR="001323D8" w:rsidRDefault="00393722" w:rsidP="001323D8">
            <w:pPr>
              <w:pStyle w:val="affff8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табачные изделия, в том числе </w:t>
            </w:r>
          </w:p>
          <w:p w14:paraId="2935C170" w14:textId="77777777" w:rsidR="00393722" w:rsidRDefault="00393722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изделия с нагреваемым</w:t>
            </w:r>
            <w:r w:rsidR="00A33A6C">
              <w:rPr>
                <w:rFonts w:ascii="Times New Roman" w:hAnsi="Times New Roman" w:cs="Times New Roman"/>
                <w:noProof/>
                <w:lang w:eastAsia="ru-RU"/>
              </w:rPr>
              <w:t xml:space="preserve"> табаком, табак для кальяна, кал</w:t>
            </w: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 xml:space="preserve">ьянной </w:t>
            </w:r>
            <w:r w:rsidR="00A33A6C">
              <w:rPr>
                <w:rFonts w:ascii="Times New Roman" w:hAnsi="Times New Roman" w:cs="Times New Roman"/>
                <w:noProof/>
                <w:lang w:eastAsia="ru-RU"/>
              </w:rPr>
              <w:t>смес</w:t>
            </w:r>
            <w:r w:rsidR="004F4FC9">
              <w:rPr>
                <w:rFonts w:ascii="Times New Roman" w:hAnsi="Times New Roman" w:cs="Times New Roman"/>
                <w:noProof/>
                <w:lang w:eastAsia="ru-RU"/>
              </w:rPr>
              <w:t>и, системы нагрева табака, э</w:t>
            </w:r>
            <w:r w:rsidRPr="001323D8">
              <w:rPr>
                <w:rFonts w:ascii="Times New Roman" w:hAnsi="Times New Roman" w:cs="Times New Roman"/>
                <w:noProof/>
                <w:lang w:eastAsia="ru-RU"/>
              </w:rPr>
              <w:t>лектронные системы потребления и жидкостей для них.</w:t>
            </w:r>
          </w:p>
          <w:p w14:paraId="0E4AAA53" w14:textId="77777777" w:rsidR="004F4FC9" w:rsidRPr="001323D8" w:rsidRDefault="004F4FC9" w:rsidP="001323D8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*</w:t>
            </w:r>
            <w:r w:rsidRPr="006E26B3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утвержден приказом МОН РК №235 от 25.05.2021 года</w:t>
            </w:r>
          </w:p>
        </w:tc>
      </w:tr>
    </w:tbl>
    <w:p w14:paraId="5ECD89D0" w14:textId="77777777" w:rsidR="00ED7C90" w:rsidRPr="0040586E" w:rsidRDefault="00ED7C90" w:rsidP="0040586E">
      <w:pPr>
        <w:pStyle w:val="affffd"/>
        <w:rPr>
          <w:rFonts w:ascii="Times New Roman" w:hAnsi="Times New Roman" w:cs="Times New Roman"/>
        </w:rPr>
      </w:pPr>
    </w:p>
    <w:sectPr w:rsidR="00ED7C90" w:rsidRPr="0040586E" w:rsidSect="001F6567">
      <w:footerReference w:type="default" r:id="rId14"/>
      <w:footerReference w:type="first" r:id="rId15"/>
      <w:pgSz w:w="16838" w:h="11906" w:orient="landscape" w:code="9"/>
      <w:pgMar w:top="576" w:right="1224" w:bottom="142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A4A9" w14:textId="77777777" w:rsidR="001F6567" w:rsidRDefault="001F6567" w:rsidP="0037743C">
      <w:pPr>
        <w:spacing w:after="0" w:line="240" w:lineRule="auto"/>
      </w:pPr>
      <w:r>
        <w:separator/>
      </w:r>
    </w:p>
  </w:endnote>
  <w:endnote w:type="continuationSeparator" w:id="0">
    <w:p w14:paraId="6F0510DE" w14:textId="77777777" w:rsidR="001F6567" w:rsidRDefault="001F6567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EEDC" w14:textId="77777777" w:rsidR="000E2C45" w:rsidRPr="00F14069" w:rsidRDefault="00000000">
    <w:pPr>
      <w:pStyle w:val="afff9"/>
      <w:rPr>
        <w:lang w:val="ro-RO"/>
      </w:rPr>
    </w:pPr>
    <w:r>
      <w:rPr>
        <w:noProof/>
        <w:lang w:val="en-US" w:eastAsia="en-US"/>
      </w:rPr>
    </w:r>
    <w:r>
      <w:rPr>
        <w:noProof/>
        <w:lang w:val="en-US" w:eastAsia="en-US"/>
      </w:rPr>
      <w:pict w14:anchorId="0C0E5763">
        <v:rect id="Нижний колонтитул — продолжение (прямоугольник)" o:spid="_x0000_s1027" alt="Нижний колонтитул — продолжение (прямоугольник)" style="width:719.3pt;height:1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anchorlock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D9C4" w14:textId="77777777" w:rsidR="000E2C45" w:rsidRPr="000E2C45" w:rsidRDefault="00000000" w:rsidP="000E2C45">
    <w:pPr>
      <w:pStyle w:val="afff9"/>
      <w:tabs>
        <w:tab w:val="left" w:pos="10513"/>
      </w:tabs>
    </w:pPr>
    <w:r>
      <w:rPr>
        <w:noProof/>
        <w:lang w:val="en-US" w:eastAsia="en-US"/>
      </w:rPr>
    </w:r>
    <w:r>
      <w:rPr>
        <w:noProof/>
        <w:lang w:val="en-US" w:eastAsia="en-US"/>
      </w:rPr>
      <w:pict w14:anchorId="008499A4">
        <v:rect id="Прямоугольник в нижнем колонтитуле справа на первой странице" o:spid="_x0000_s1026" alt="Прямоугольник в нижнем колонтитуле справа на первой странице" style="width:191.35pt;height:10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anchorlock/>
        </v:rect>
      </w:pict>
    </w:r>
    <w:r w:rsidR="000E2C45">
      <w:rPr>
        <w:lang w:bidi="ru-RU"/>
      </w:rPr>
      <w:tab/>
    </w:r>
    <w:r>
      <w:rPr>
        <w:noProof/>
        <w:lang w:val="en-US" w:eastAsia="en-US"/>
      </w:rPr>
    </w:r>
    <w:r>
      <w:rPr>
        <w:noProof/>
        <w:lang w:val="en-US" w:eastAsia="en-US"/>
      </w:rPr>
      <w:pict w14:anchorId="749C521A">
        <v:rect id="Прямоугольник в нижнем колонтитуле слева на первой странице" o:spid="_x0000_s1025" alt="Прямоугольник в нижнем колонтитуле слева на первой странице" style="width:193.7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anchorlock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A5FDB" w14:textId="77777777" w:rsidR="001F6567" w:rsidRDefault="001F6567" w:rsidP="0037743C">
      <w:pPr>
        <w:spacing w:after="0" w:line="240" w:lineRule="auto"/>
      </w:pPr>
      <w:r>
        <w:separator/>
      </w:r>
    </w:p>
  </w:footnote>
  <w:footnote w:type="continuationSeparator" w:id="0">
    <w:p w14:paraId="4464716E" w14:textId="77777777" w:rsidR="001F6567" w:rsidRDefault="001F6567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2807AB"/>
    <w:multiLevelType w:val="hybridMultilevel"/>
    <w:tmpl w:val="6D28EFDE"/>
    <w:lvl w:ilvl="0" w:tplc="72861CF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9022F87"/>
    <w:multiLevelType w:val="hybridMultilevel"/>
    <w:tmpl w:val="C3307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83840">
    <w:abstractNumId w:val="9"/>
  </w:num>
  <w:num w:numId="2" w16cid:durableId="304283722">
    <w:abstractNumId w:val="9"/>
    <w:lvlOverride w:ilvl="0">
      <w:startOverride w:val="1"/>
    </w:lvlOverride>
  </w:num>
  <w:num w:numId="3" w16cid:durableId="577911181">
    <w:abstractNumId w:val="9"/>
    <w:lvlOverride w:ilvl="0">
      <w:startOverride w:val="1"/>
    </w:lvlOverride>
  </w:num>
  <w:num w:numId="4" w16cid:durableId="512959119">
    <w:abstractNumId w:val="8"/>
  </w:num>
  <w:num w:numId="5" w16cid:durableId="942419870">
    <w:abstractNumId w:val="9"/>
    <w:lvlOverride w:ilvl="0">
      <w:startOverride w:val="1"/>
    </w:lvlOverride>
  </w:num>
  <w:num w:numId="6" w16cid:durableId="1987970451">
    <w:abstractNumId w:val="7"/>
  </w:num>
  <w:num w:numId="7" w16cid:durableId="1978413143">
    <w:abstractNumId w:val="6"/>
  </w:num>
  <w:num w:numId="8" w16cid:durableId="941454549">
    <w:abstractNumId w:val="5"/>
  </w:num>
  <w:num w:numId="9" w16cid:durableId="1569807715">
    <w:abstractNumId w:val="4"/>
  </w:num>
  <w:num w:numId="10" w16cid:durableId="1911230501">
    <w:abstractNumId w:val="3"/>
  </w:num>
  <w:num w:numId="11" w16cid:durableId="37508599">
    <w:abstractNumId w:val="2"/>
  </w:num>
  <w:num w:numId="12" w16cid:durableId="1981181546">
    <w:abstractNumId w:val="1"/>
  </w:num>
  <w:num w:numId="13" w16cid:durableId="1517502300">
    <w:abstractNumId w:val="0"/>
  </w:num>
  <w:num w:numId="14" w16cid:durableId="1760639059">
    <w:abstractNumId w:val="13"/>
  </w:num>
  <w:num w:numId="15" w16cid:durableId="1633975897">
    <w:abstractNumId w:val="11"/>
  </w:num>
  <w:num w:numId="16" w16cid:durableId="1454595258">
    <w:abstractNumId w:val="10"/>
  </w:num>
  <w:num w:numId="17" w16cid:durableId="4748051">
    <w:abstractNumId w:val="14"/>
  </w:num>
  <w:num w:numId="18" w16cid:durableId="837421966">
    <w:abstractNumId w:val="12"/>
  </w:num>
  <w:num w:numId="19" w16cid:durableId="15316458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032"/>
    <w:rsid w:val="00016C11"/>
    <w:rsid w:val="000425F6"/>
    <w:rsid w:val="000434FA"/>
    <w:rsid w:val="00051C6F"/>
    <w:rsid w:val="00061F94"/>
    <w:rsid w:val="00075279"/>
    <w:rsid w:val="000970B0"/>
    <w:rsid w:val="000E2C45"/>
    <w:rsid w:val="00101976"/>
    <w:rsid w:val="00131B52"/>
    <w:rsid w:val="001323D8"/>
    <w:rsid w:val="0015351A"/>
    <w:rsid w:val="001B7FF3"/>
    <w:rsid w:val="001F6567"/>
    <w:rsid w:val="00206800"/>
    <w:rsid w:val="00273FD8"/>
    <w:rsid w:val="00275195"/>
    <w:rsid w:val="002F5ECB"/>
    <w:rsid w:val="003270C5"/>
    <w:rsid w:val="003309C2"/>
    <w:rsid w:val="00340AC1"/>
    <w:rsid w:val="00352C57"/>
    <w:rsid w:val="00375985"/>
    <w:rsid w:val="0037743C"/>
    <w:rsid w:val="00393722"/>
    <w:rsid w:val="003E0573"/>
    <w:rsid w:val="003E1E9B"/>
    <w:rsid w:val="003E5B8C"/>
    <w:rsid w:val="00400FAF"/>
    <w:rsid w:val="00402672"/>
    <w:rsid w:val="0040586E"/>
    <w:rsid w:val="00422983"/>
    <w:rsid w:val="00425687"/>
    <w:rsid w:val="00443223"/>
    <w:rsid w:val="004807ED"/>
    <w:rsid w:val="0048709F"/>
    <w:rsid w:val="004878DF"/>
    <w:rsid w:val="004925D8"/>
    <w:rsid w:val="004F4FC9"/>
    <w:rsid w:val="005067EB"/>
    <w:rsid w:val="00523273"/>
    <w:rsid w:val="005317A1"/>
    <w:rsid w:val="00540D8E"/>
    <w:rsid w:val="00555FE1"/>
    <w:rsid w:val="00570928"/>
    <w:rsid w:val="005F496D"/>
    <w:rsid w:val="00600AD1"/>
    <w:rsid w:val="00632BB1"/>
    <w:rsid w:val="00636FE2"/>
    <w:rsid w:val="006517BB"/>
    <w:rsid w:val="0069002D"/>
    <w:rsid w:val="006A6B87"/>
    <w:rsid w:val="006E26B3"/>
    <w:rsid w:val="007021C5"/>
    <w:rsid w:val="00704FD6"/>
    <w:rsid w:val="00712321"/>
    <w:rsid w:val="00726D69"/>
    <w:rsid w:val="007327A6"/>
    <w:rsid w:val="0073615A"/>
    <w:rsid w:val="00746DCA"/>
    <w:rsid w:val="00751AA2"/>
    <w:rsid w:val="007B03D6"/>
    <w:rsid w:val="007C70E3"/>
    <w:rsid w:val="007F0E38"/>
    <w:rsid w:val="00827B4E"/>
    <w:rsid w:val="00827CFF"/>
    <w:rsid w:val="0086080F"/>
    <w:rsid w:val="0089213C"/>
    <w:rsid w:val="008A41F5"/>
    <w:rsid w:val="00910500"/>
    <w:rsid w:val="009775E0"/>
    <w:rsid w:val="00995A94"/>
    <w:rsid w:val="009C3321"/>
    <w:rsid w:val="009F4799"/>
    <w:rsid w:val="00A01D2E"/>
    <w:rsid w:val="00A25032"/>
    <w:rsid w:val="00A33A6C"/>
    <w:rsid w:val="00A92C80"/>
    <w:rsid w:val="00A96E4F"/>
    <w:rsid w:val="00BD6C9D"/>
    <w:rsid w:val="00C3002A"/>
    <w:rsid w:val="00C611F4"/>
    <w:rsid w:val="00CA1864"/>
    <w:rsid w:val="00CD1B39"/>
    <w:rsid w:val="00CD4ED2"/>
    <w:rsid w:val="00CE1E3B"/>
    <w:rsid w:val="00CF1B6A"/>
    <w:rsid w:val="00D1677B"/>
    <w:rsid w:val="00D2631E"/>
    <w:rsid w:val="00D91EF3"/>
    <w:rsid w:val="00DA03C3"/>
    <w:rsid w:val="00DC332A"/>
    <w:rsid w:val="00DF260C"/>
    <w:rsid w:val="00DF6522"/>
    <w:rsid w:val="00E36671"/>
    <w:rsid w:val="00E75E55"/>
    <w:rsid w:val="00E938FB"/>
    <w:rsid w:val="00EB6FCF"/>
    <w:rsid w:val="00ED7C90"/>
    <w:rsid w:val="00F14069"/>
    <w:rsid w:val="00F62770"/>
    <w:rsid w:val="00F91541"/>
    <w:rsid w:val="00FB1F73"/>
    <w:rsid w:val="00FE0DD1"/>
    <w:rsid w:val="00FF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388C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-110">
    <w:name w:val="Таблица-сетк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110">
    <w:name w:val="Таблица простая 1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1e">
    <w:name w:val="Упомянуть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1f">
    <w:name w:val="Хэштег1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-18">
    <w:name w:val="Смарт-гиперссылка1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1f0">
    <w:name w:val="Неразрешенное упоминание1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76;&#1080;%20&#1040;&#1083;&#1100;&#1078;&#1072;&#1085;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CDD4BE-672F-4D09-A48F-088BCB41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2021-08-23T05:01:00Z</dcterms:created>
  <dcterms:modified xsi:type="dcterms:W3CDTF">2024-04-26T09:36:00Z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